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E62BB" w14:textId="31EB6C18" w:rsidR="00BA088C" w:rsidRPr="000373B2" w:rsidRDefault="009D5CE5" w:rsidP="00293EAE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0373B2">
        <w:rPr>
          <w:rFonts w:ascii="Times New Roman" w:hAnsi="Times New Roman" w:cs="Times New Roman"/>
          <w:b/>
          <w:bCs/>
          <w:color w:val="auto"/>
          <w:sz w:val="28"/>
          <w:szCs w:val="28"/>
        </w:rPr>
        <w:t>Codebook</w:t>
      </w:r>
    </w:p>
    <w:p w14:paraId="711E5934" w14:textId="459C40DD" w:rsidR="009D5CE5" w:rsidRPr="00C4470D" w:rsidRDefault="00C4470D" w:rsidP="00C4470D">
      <w:pPr>
        <w:pStyle w:val="1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C4470D">
        <w:rPr>
          <w:rFonts w:ascii="Times New Roman" w:hAnsi="Times New Roman" w:cs="Times New Roman" w:hint="eastAsia"/>
          <w:b/>
          <w:bCs/>
          <w:color w:val="auto"/>
          <w:sz w:val="24"/>
          <w:szCs w:val="24"/>
        </w:rPr>
        <w:t>1.</w:t>
      </w:r>
      <w:r w:rsidR="009D5CE5" w:rsidRPr="00C4470D">
        <w:rPr>
          <w:rFonts w:ascii="Times New Roman" w:hAnsi="Times New Roman" w:cs="Times New Roman"/>
          <w:b/>
          <w:bCs/>
          <w:color w:val="auto"/>
          <w:sz w:val="24"/>
          <w:szCs w:val="24"/>
        </w:rPr>
        <w:t>Text-Derived Variables (Source: CNINFO Annual Reports)</w:t>
      </w:r>
    </w:p>
    <w:p w14:paraId="2616AE2E" w14:textId="68DBEAE3" w:rsidR="009D5CE5" w:rsidRPr="00C4470D" w:rsidRDefault="00C4470D" w:rsidP="009D5CE5">
      <w:pPr>
        <w:rPr>
          <w:rFonts w:ascii="Times New Roman" w:hAnsi="Times New Roman" w:cs="Times New Roman"/>
        </w:rPr>
      </w:pPr>
      <w:r w:rsidRPr="00C4470D">
        <w:rPr>
          <w:rFonts w:ascii="Times New Roman" w:hAnsi="Times New Roman" w:cs="Times New Roman"/>
        </w:rPr>
        <w:t>Constructed via Python keyword frequency analysis and standardized.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628"/>
        <w:gridCol w:w="1842"/>
        <w:gridCol w:w="4826"/>
      </w:tblGrid>
      <w:tr w:rsidR="00C4470D" w:rsidRPr="00C4470D" w14:paraId="0A22E52B" w14:textId="77777777" w:rsidTr="00C4470D">
        <w:tc>
          <w:tcPr>
            <w:tcW w:w="0" w:type="auto"/>
            <w:hideMark/>
          </w:tcPr>
          <w:p w14:paraId="0D982220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C4470D">
              <w:rPr>
                <w:rFonts w:ascii="Times New Roman" w:hAnsi="Times New Roman" w:cs="Times New Roman"/>
                <w:b/>
                <w:bCs/>
              </w:rPr>
              <w:t>Variable</w:t>
            </w:r>
          </w:p>
        </w:tc>
        <w:tc>
          <w:tcPr>
            <w:tcW w:w="0" w:type="auto"/>
            <w:hideMark/>
          </w:tcPr>
          <w:p w14:paraId="2061D881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C4470D">
              <w:rPr>
                <w:rFonts w:ascii="Times New Roman" w:hAnsi="Times New Roman" w:cs="Times New Roman"/>
                <w:b/>
                <w:bCs/>
              </w:rPr>
              <w:t>Symbol</w:t>
            </w:r>
          </w:p>
        </w:tc>
        <w:tc>
          <w:tcPr>
            <w:tcW w:w="0" w:type="auto"/>
            <w:hideMark/>
          </w:tcPr>
          <w:p w14:paraId="64BB8D26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C4470D">
              <w:rPr>
                <w:rFonts w:ascii="Times New Roman" w:hAnsi="Times New Roman" w:cs="Times New Roman"/>
                <w:b/>
                <w:bCs/>
              </w:rPr>
              <w:t>Definition</w:t>
            </w:r>
          </w:p>
        </w:tc>
      </w:tr>
      <w:tr w:rsidR="00C4470D" w:rsidRPr="00C4470D" w14:paraId="7FA53A6B" w14:textId="77777777" w:rsidTr="00C4470D">
        <w:tc>
          <w:tcPr>
            <w:tcW w:w="0" w:type="auto"/>
            <w:hideMark/>
          </w:tcPr>
          <w:p w14:paraId="77BE477C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Strategic Intention</w:t>
            </w:r>
          </w:p>
        </w:tc>
        <w:tc>
          <w:tcPr>
            <w:tcW w:w="0" w:type="auto"/>
            <w:hideMark/>
          </w:tcPr>
          <w:p w14:paraId="59C947F9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proofErr w:type="spellStart"/>
            <w:r w:rsidRPr="00C4470D">
              <w:rPr>
                <w:rFonts w:ascii="Times New Roman" w:hAnsi="Times New Roman" w:cs="Times New Roman"/>
              </w:rPr>
              <w:t>intention_score</w:t>
            </w:r>
            <w:proofErr w:type="spellEnd"/>
          </w:p>
        </w:tc>
        <w:tc>
          <w:tcPr>
            <w:tcW w:w="0" w:type="auto"/>
            <w:hideMark/>
          </w:tcPr>
          <w:p w14:paraId="19DAF2E7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Standardized score of strategic intent keywords (Clarity, Challenge, Temporal Anchoring).</w:t>
            </w:r>
          </w:p>
        </w:tc>
      </w:tr>
      <w:tr w:rsidR="00C4470D" w:rsidRPr="00C4470D" w14:paraId="005AF4B8" w14:textId="77777777" w:rsidTr="00C4470D">
        <w:tc>
          <w:tcPr>
            <w:tcW w:w="0" w:type="auto"/>
            <w:hideMark/>
          </w:tcPr>
          <w:p w14:paraId="00BF050C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Cognition</w:t>
            </w:r>
          </w:p>
        </w:tc>
        <w:tc>
          <w:tcPr>
            <w:tcW w:w="0" w:type="auto"/>
            <w:hideMark/>
          </w:tcPr>
          <w:p w14:paraId="3B315FAC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proofErr w:type="spellStart"/>
            <w:r w:rsidRPr="00C4470D">
              <w:rPr>
                <w:rFonts w:ascii="Times New Roman" w:hAnsi="Times New Roman" w:cs="Times New Roman"/>
              </w:rPr>
              <w:t>cognition_score</w:t>
            </w:r>
            <w:proofErr w:type="spellEnd"/>
          </w:p>
        </w:tc>
        <w:tc>
          <w:tcPr>
            <w:tcW w:w="0" w:type="auto"/>
            <w:hideMark/>
          </w:tcPr>
          <w:p w14:paraId="703019CE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Standardized score of causal logic and systems thinking keywords.</w:t>
            </w:r>
          </w:p>
        </w:tc>
      </w:tr>
      <w:tr w:rsidR="00C4470D" w:rsidRPr="00C4470D" w14:paraId="36D50A5A" w14:textId="77777777" w:rsidTr="00C4470D">
        <w:tc>
          <w:tcPr>
            <w:tcW w:w="0" w:type="auto"/>
            <w:hideMark/>
          </w:tcPr>
          <w:p w14:paraId="3C6AD424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Imagination</w:t>
            </w:r>
          </w:p>
        </w:tc>
        <w:tc>
          <w:tcPr>
            <w:tcW w:w="0" w:type="auto"/>
            <w:hideMark/>
          </w:tcPr>
          <w:p w14:paraId="695943BE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proofErr w:type="spellStart"/>
            <w:r w:rsidRPr="00C4470D">
              <w:rPr>
                <w:rFonts w:ascii="Times New Roman" w:hAnsi="Times New Roman" w:cs="Times New Roman"/>
              </w:rPr>
              <w:t>imagination_score</w:t>
            </w:r>
            <w:proofErr w:type="spellEnd"/>
          </w:p>
        </w:tc>
        <w:tc>
          <w:tcPr>
            <w:tcW w:w="0" w:type="auto"/>
            <w:hideMark/>
          </w:tcPr>
          <w:p w14:paraId="2088B002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Standardized score of future orientation and cross-domain integration keywords.</w:t>
            </w:r>
          </w:p>
        </w:tc>
      </w:tr>
      <w:tr w:rsidR="00C4470D" w:rsidRPr="00C4470D" w14:paraId="1A96F0EF" w14:textId="77777777" w:rsidTr="00C4470D">
        <w:tc>
          <w:tcPr>
            <w:tcW w:w="0" w:type="auto"/>
            <w:hideMark/>
          </w:tcPr>
          <w:p w14:paraId="25FAFF6E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Learning</w:t>
            </w:r>
          </w:p>
        </w:tc>
        <w:tc>
          <w:tcPr>
            <w:tcW w:w="0" w:type="auto"/>
            <w:hideMark/>
          </w:tcPr>
          <w:p w14:paraId="2925E58C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proofErr w:type="spellStart"/>
            <w:r w:rsidRPr="00C4470D">
              <w:rPr>
                <w:rFonts w:ascii="Times New Roman" w:hAnsi="Times New Roman" w:cs="Times New Roman"/>
              </w:rPr>
              <w:t>learning_score</w:t>
            </w:r>
            <w:proofErr w:type="spellEnd"/>
          </w:p>
        </w:tc>
        <w:tc>
          <w:tcPr>
            <w:tcW w:w="0" w:type="auto"/>
            <w:hideMark/>
          </w:tcPr>
          <w:p w14:paraId="2DE3E362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Standardized score of single/double-loop learning and reflection keywords.</w:t>
            </w:r>
          </w:p>
        </w:tc>
      </w:tr>
      <w:tr w:rsidR="00C4470D" w:rsidRPr="00C4470D" w14:paraId="195AFC93" w14:textId="77777777" w:rsidTr="00C4470D">
        <w:tc>
          <w:tcPr>
            <w:tcW w:w="0" w:type="auto"/>
            <w:hideMark/>
          </w:tcPr>
          <w:p w14:paraId="2BA5BB7F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Intention Adjustment</w:t>
            </w:r>
          </w:p>
        </w:tc>
        <w:tc>
          <w:tcPr>
            <w:tcW w:w="0" w:type="auto"/>
            <w:hideMark/>
          </w:tcPr>
          <w:p w14:paraId="1016B33C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proofErr w:type="spellStart"/>
            <w:r w:rsidRPr="00C4470D">
              <w:rPr>
                <w:rFonts w:ascii="Times New Roman" w:hAnsi="Times New Roman" w:cs="Times New Roman"/>
              </w:rPr>
              <w:t>Delta_intention</w:t>
            </w:r>
            <w:proofErr w:type="spellEnd"/>
          </w:p>
        </w:tc>
        <w:tc>
          <w:tcPr>
            <w:tcW w:w="0" w:type="auto"/>
            <w:hideMark/>
          </w:tcPr>
          <w:p w14:paraId="51E6ABD5" w14:textId="09745418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Year-over-year change: </w:t>
            </w:r>
            <m:oMath>
              <m:r>
                <w:rPr>
                  <w:rFonts w:ascii="Cambria Math" w:hAnsi="Cambria Math" w:cs="Times New Roman"/>
                </w:rPr>
                <m:t>Intentio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t</m:t>
                  </m:r>
                </m:sub>
              </m:sSub>
              <m:r>
                <w:rPr>
                  <w:rFonts w:ascii="Cambria Math" w:hAnsi="Cambria Math" w:cs="Times New Roman"/>
                </w:rPr>
                <m:t>-Intentio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t-1</m:t>
                  </m:r>
                </m:sub>
              </m:sSub>
            </m:oMath>
          </w:p>
        </w:tc>
      </w:tr>
      <w:tr w:rsidR="00C4470D" w:rsidRPr="00C4470D" w14:paraId="328C9357" w14:textId="77777777" w:rsidTr="00C4470D">
        <w:tc>
          <w:tcPr>
            <w:tcW w:w="0" w:type="auto"/>
            <w:hideMark/>
          </w:tcPr>
          <w:p w14:paraId="52983FFC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Future Intention</w:t>
            </w:r>
          </w:p>
        </w:tc>
        <w:tc>
          <w:tcPr>
            <w:tcW w:w="0" w:type="auto"/>
            <w:hideMark/>
          </w:tcPr>
          <w:p w14:paraId="35DB834F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F1.intention</w:t>
            </w:r>
          </w:p>
        </w:tc>
        <w:tc>
          <w:tcPr>
            <w:tcW w:w="0" w:type="auto"/>
            <w:hideMark/>
          </w:tcPr>
          <w:p w14:paraId="41494298" w14:textId="36B054F0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Strategic intention in period </w:t>
            </w:r>
            <m:oMath>
              <m:r>
                <w:rPr>
                  <w:rFonts w:ascii="Cambria Math" w:hAnsi="Cambria Math" w:cs="Times New Roman"/>
                </w:rPr>
                <m:t>t+1</m:t>
              </m:r>
            </m:oMath>
            <w:r w:rsidRPr="00C4470D">
              <w:rPr>
                <w:rFonts w:ascii="Times New Roman" w:hAnsi="Times New Roman" w:cs="Times New Roman"/>
              </w:rPr>
              <w:t> </w:t>
            </w:r>
          </w:p>
        </w:tc>
      </w:tr>
      <w:tr w:rsidR="00C4470D" w:rsidRPr="00C4470D" w14:paraId="1E2B4804" w14:textId="77777777" w:rsidTr="00C4470D">
        <w:tc>
          <w:tcPr>
            <w:tcW w:w="0" w:type="auto"/>
            <w:hideMark/>
          </w:tcPr>
          <w:p w14:paraId="55FD4D71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Future Learning</w:t>
            </w:r>
          </w:p>
        </w:tc>
        <w:tc>
          <w:tcPr>
            <w:tcW w:w="0" w:type="auto"/>
            <w:hideMark/>
          </w:tcPr>
          <w:p w14:paraId="7190C3E9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F1.learning</w:t>
            </w:r>
          </w:p>
        </w:tc>
        <w:tc>
          <w:tcPr>
            <w:tcW w:w="0" w:type="auto"/>
            <w:hideMark/>
          </w:tcPr>
          <w:p w14:paraId="59B8B602" w14:textId="054EAF86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Organizational learning in period </w:t>
            </w:r>
            <m:oMath>
              <m:r>
                <w:rPr>
                  <w:rFonts w:ascii="Cambria Math" w:hAnsi="Cambria Math" w:cs="Times New Roman"/>
                </w:rPr>
                <m:t>t+1</m:t>
              </m:r>
            </m:oMath>
            <w:r w:rsidRPr="00C4470D">
              <w:rPr>
                <w:rFonts w:ascii="Times New Roman" w:hAnsi="Times New Roman" w:cs="Times New Roman"/>
              </w:rPr>
              <w:t> </w:t>
            </w:r>
          </w:p>
        </w:tc>
      </w:tr>
    </w:tbl>
    <w:p w14:paraId="014EF99D" w14:textId="77777777" w:rsidR="00697EEC" w:rsidRPr="00C4470D" w:rsidRDefault="00697EEC" w:rsidP="00561D5F">
      <w:pPr>
        <w:pStyle w:val="1"/>
        <w:spacing w:before="4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C4470D">
        <w:rPr>
          <w:rFonts w:ascii="Times New Roman" w:hAnsi="Times New Roman" w:cs="Times New Roman" w:hint="eastAsia"/>
          <w:b/>
          <w:bCs/>
          <w:color w:val="auto"/>
          <w:sz w:val="24"/>
          <w:szCs w:val="24"/>
        </w:rPr>
        <w:t>2.</w:t>
      </w:r>
      <w:r w:rsidRPr="00C4470D">
        <w:rPr>
          <w:rFonts w:hint="eastAsia"/>
          <w:b/>
          <w:bCs/>
        </w:rPr>
        <w:t xml:space="preserve"> </w:t>
      </w:r>
      <w:r w:rsidRPr="00C4470D">
        <w:rPr>
          <w:rFonts w:ascii="Times New Roman" w:hAnsi="Times New Roman" w:cs="Times New Roman" w:hint="eastAsia"/>
          <w:b/>
          <w:bCs/>
          <w:color w:val="auto"/>
          <w:sz w:val="24"/>
          <w:szCs w:val="24"/>
        </w:rPr>
        <w:t>Financial &amp; Macro Variables (Source: CSMAR / NBS)</w:t>
      </w:r>
    </w:p>
    <w:p w14:paraId="4B33B533" w14:textId="76066BE1" w:rsidR="00C4470D" w:rsidRPr="00697EEC" w:rsidRDefault="00697EEC" w:rsidP="00C4470D">
      <w:pPr>
        <w:rPr>
          <w:rFonts w:hint="eastAsia"/>
        </w:rPr>
      </w:pPr>
      <w:r w:rsidRPr="00C4470D">
        <w:rPr>
          <w:rFonts w:ascii="Times New Roman" w:hAnsi="Times New Roman" w:cs="Times New Roman" w:hint="eastAsia"/>
        </w:rPr>
        <w:t>Raw data obtained from databases; processed in Stata</w:t>
      </w:r>
      <w:r w:rsidRPr="00C4470D">
        <w:rPr>
          <w:rFonts w:ascii="Times New Roman" w:hAnsi="Times New Roman" w:cs="Times New Roman"/>
        </w:rPr>
        <w:t>.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1708"/>
        <w:gridCol w:w="996"/>
        <w:gridCol w:w="5592"/>
      </w:tblGrid>
      <w:tr w:rsidR="00C4470D" w:rsidRPr="00C4470D" w14:paraId="6AF7023E" w14:textId="77777777" w:rsidTr="002B7AA5">
        <w:tc>
          <w:tcPr>
            <w:tcW w:w="1030" w:type="pct"/>
            <w:hideMark/>
          </w:tcPr>
          <w:p w14:paraId="7BF9468E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C4470D">
              <w:rPr>
                <w:rFonts w:ascii="Times New Roman" w:hAnsi="Times New Roman" w:cs="Times New Roman"/>
                <w:b/>
                <w:bCs/>
              </w:rPr>
              <w:t>Variable</w:t>
            </w:r>
          </w:p>
        </w:tc>
        <w:tc>
          <w:tcPr>
            <w:tcW w:w="600" w:type="pct"/>
            <w:hideMark/>
          </w:tcPr>
          <w:p w14:paraId="2514A827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C4470D">
              <w:rPr>
                <w:rFonts w:ascii="Times New Roman" w:hAnsi="Times New Roman" w:cs="Times New Roman"/>
                <w:b/>
                <w:bCs/>
              </w:rPr>
              <w:t>Symbol</w:t>
            </w:r>
          </w:p>
        </w:tc>
        <w:tc>
          <w:tcPr>
            <w:tcW w:w="3370" w:type="pct"/>
            <w:hideMark/>
          </w:tcPr>
          <w:p w14:paraId="2483AFAB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C4470D">
              <w:rPr>
                <w:rFonts w:ascii="Times New Roman" w:hAnsi="Times New Roman" w:cs="Times New Roman"/>
                <w:b/>
                <w:bCs/>
              </w:rPr>
              <w:t>Definition</w:t>
            </w:r>
          </w:p>
        </w:tc>
      </w:tr>
      <w:tr w:rsidR="00C4470D" w:rsidRPr="00C4470D" w14:paraId="3E6AF9A9" w14:textId="77777777" w:rsidTr="002B7AA5">
        <w:tc>
          <w:tcPr>
            <w:tcW w:w="1030" w:type="pct"/>
            <w:hideMark/>
          </w:tcPr>
          <w:p w14:paraId="211DFD89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Resources (R)</w:t>
            </w:r>
          </w:p>
        </w:tc>
        <w:tc>
          <w:tcPr>
            <w:tcW w:w="600" w:type="pct"/>
            <w:hideMark/>
          </w:tcPr>
          <w:p w14:paraId="169431BC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3370" w:type="pct"/>
            <w:hideMark/>
          </w:tcPr>
          <w:p w14:paraId="4E44BF48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Log of net fixed assets (ln(Fixed Assets)).</w:t>
            </w:r>
          </w:p>
        </w:tc>
      </w:tr>
      <w:tr w:rsidR="00C4470D" w:rsidRPr="00C4470D" w14:paraId="510FDE33" w14:textId="77777777" w:rsidTr="002B7AA5">
        <w:tc>
          <w:tcPr>
            <w:tcW w:w="1030" w:type="pct"/>
            <w:hideMark/>
          </w:tcPr>
          <w:p w14:paraId="28F88D55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Capabilities (C)</w:t>
            </w:r>
          </w:p>
        </w:tc>
        <w:tc>
          <w:tcPr>
            <w:tcW w:w="600" w:type="pct"/>
            <w:hideMark/>
          </w:tcPr>
          <w:p w14:paraId="6252AD8D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370" w:type="pct"/>
            <w:hideMark/>
          </w:tcPr>
          <w:p w14:paraId="18D8D27E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 xml:space="preserve">Labor productivity (Revenue / Employees). </w:t>
            </w:r>
            <w:r w:rsidRPr="00C4470D">
              <w:rPr>
                <w:rFonts w:ascii="Times New Roman" w:hAnsi="Times New Roman" w:cs="Times New Roman"/>
                <w:i/>
                <w:iCs/>
              </w:rPr>
              <w:t>Robustness:</w:t>
            </w:r>
            <w:r w:rsidRPr="00C4470D">
              <w:rPr>
                <w:rFonts w:ascii="Times New Roman" w:hAnsi="Times New Roman" w:cs="Times New Roman"/>
              </w:rPr>
              <w:t xml:space="preserve"> Fixed asset turnover.</w:t>
            </w:r>
          </w:p>
        </w:tc>
      </w:tr>
      <w:tr w:rsidR="00C4470D" w:rsidRPr="00C4470D" w14:paraId="5C508AEE" w14:textId="77777777" w:rsidTr="002B7AA5">
        <w:tc>
          <w:tcPr>
            <w:tcW w:w="1030" w:type="pct"/>
            <w:hideMark/>
          </w:tcPr>
          <w:p w14:paraId="68CC2DBB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Market Value</w:t>
            </w:r>
          </w:p>
        </w:tc>
        <w:tc>
          <w:tcPr>
            <w:tcW w:w="600" w:type="pct"/>
            <w:hideMark/>
          </w:tcPr>
          <w:p w14:paraId="7C034BA7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market</w:t>
            </w:r>
          </w:p>
        </w:tc>
        <w:tc>
          <w:tcPr>
            <w:tcW w:w="3370" w:type="pct"/>
            <w:hideMark/>
          </w:tcPr>
          <w:p w14:paraId="257A3503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Firm market capitalization.</w:t>
            </w:r>
          </w:p>
        </w:tc>
      </w:tr>
      <w:tr w:rsidR="00C4470D" w:rsidRPr="00C4470D" w14:paraId="62D1493E" w14:textId="77777777" w:rsidTr="002B7AA5">
        <w:tc>
          <w:tcPr>
            <w:tcW w:w="1030" w:type="pct"/>
            <w:hideMark/>
          </w:tcPr>
          <w:p w14:paraId="18EEBA4F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Tobin's Q</w:t>
            </w:r>
          </w:p>
        </w:tc>
        <w:tc>
          <w:tcPr>
            <w:tcW w:w="600" w:type="pct"/>
            <w:hideMark/>
          </w:tcPr>
          <w:p w14:paraId="196E271E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proofErr w:type="spellStart"/>
            <w:r w:rsidRPr="00C4470D">
              <w:rPr>
                <w:rFonts w:ascii="Times New Roman" w:hAnsi="Times New Roman" w:cs="Times New Roman"/>
              </w:rPr>
              <w:t>Tobin_Q</w:t>
            </w:r>
            <w:proofErr w:type="spellEnd"/>
          </w:p>
        </w:tc>
        <w:tc>
          <w:tcPr>
            <w:tcW w:w="3370" w:type="pct"/>
            <w:hideMark/>
          </w:tcPr>
          <w:p w14:paraId="31DF6924" w14:textId="114F4538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 xml:space="preserve">Market value </w:t>
            </w:r>
            <w:r w:rsidR="000373B2" w:rsidRPr="00C4470D">
              <w:rPr>
                <w:rFonts w:ascii="Times New Roman" w:hAnsi="Times New Roman" w:cs="Times New Roman"/>
              </w:rPr>
              <w:t>is divided</w:t>
            </w:r>
            <w:r w:rsidRPr="00C4470D">
              <w:rPr>
                <w:rFonts w:ascii="Times New Roman" w:hAnsi="Times New Roman" w:cs="Times New Roman"/>
              </w:rPr>
              <w:t xml:space="preserve"> by total assets.</w:t>
            </w:r>
          </w:p>
        </w:tc>
      </w:tr>
      <w:tr w:rsidR="00C4470D" w:rsidRPr="00C4470D" w14:paraId="4FAEEF31" w14:textId="77777777" w:rsidTr="002B7AA5">
        <w:tc>
          <w:tcPr>
            <w:tcW w:w="1030" w:type="pct"/>
            <w:hideMark/>
          </w:tcPr>
          <w:p w14:paraId="11F3AE16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ROA</w:t>
            </w:r>
          </w:p>
        </w:tc>
        <w:tc>
          <w:tcPr>
            <w:tcW w:w="600" w:type="pct"/>
            <w:hideMark/>
          </w:tcPr>
          <w:p w14:paraId="4C6A3E4F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proofErr w:type="spellStart"/>
            <w:r w:rsidRPr="00C4470D">
              <w:rPr>
                <w:rFonts w:ascii="Times New Roman" w:hAnsi="Times New Roman" w:cs="Times New Roman"/>
              </w:rPr>
              <w:t>roa</w:t>
            </w:r>
            <w:proofErr w:type="spellEnd"/>
          </w:p>
        </w:tc>
        <w:tc>
          <w:tcPr>
            <w:tcW w:w="3370" w:type="pct"/>
            <w:hideMark/>
          </w:tcPr>
          <w:p w14:paraId="22E53F02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Return on assets (Net Income / Total Assets).</w:t>
            </w:r>
          </w:p>
        </w:tc>
      </w:tr>
      <w:tr w:rsidR="00C4470D" w:rsidRPr="00C4470D" w14:paraId="108C5332" w14:textId="77777777" w:rsidTr="002B7AA5">
        <w:tc>
          <w:tcPr>
            <w:tcW w:w="1030" w:type="pct"/>
            <w:hideMark/>
          </w:tcPr>
          <w:p w14:paraId="051AFEE0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lastRenderedPageBreak/>
              <w:t>Leverage</w:t>
            </w:r>
          </w:p>
        </w:tc>
        <w:tc>
          <w:tcPr>
            <w:tcW w:w="600" w:type="pct"/>
            <w:hideMark/>
          </w:tcPr>
          <w:p w14:paraId="77B08334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debt</w:t>
            </w:r>
          </w:p>
        </w:tc>
        <w:tc>
          <w:tcPr>
            <w:tcW w:w="3370" w:type="pct"/>
            <w:hideMark/>
          </w:tcPr>
          <w:p w14:paraId="49A66C0F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Debt ratio (Total Liabilities / Total Assets).</w:t>
            </w:r>
          </w:p>
        </w:tc>
      </w:tr>
      <w:tr w:rsidR="00C4470D" w:rsidRPr="00C4470D" w14:paraId="1DE207BA" w14:textId="77777777" w:rsidTr="002B7AA5">
        <w:tc>
          <w:tcPr>
            <w:tcW w:w="1030" w:type="pct"/>
            <w:hideMark/>
          </w:tcPr>
          <w:p w14:paraId="72604D2C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Firm Age</w:t>
            </w:r>
          </w:p>
        </w:tc>
        <w:tc>
          <w:tcPr>
            <w:tcW w:w="600" w:type="pct"/>
            <w:hideMark/>
          </w:tcPr>
          <w:p w14:paraId="737D9109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proofErr w:type="spellStart"/>
            <w:r w:rsidRPr="00C4470D">
              <w:rPr>
                <w:rFonts w:ascii="Times New Roman" w:hAnsi="Times New Roman" w:cs="Times New Roman"/>
              </w:rPr>
              <w:t>lnage</w:t>
            </w:r>
            <w:proofErr w:type="spellEnd"/>
          </w:p>
        </w:tc>
        <w:tc>
          <w:tcPr>
            <w:tcW w:w="3370" w:type="pct"/>
            <w:hideMark/>
          </w:tcPr>
          <w:p w14:paraId="3331F072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Log of firm age in years.</w:t>
            </w:r>
          </w:p>
        </w:tc>
      </w:tr>
      <w:tr w:rsidR="00C4470D" w:rsidRPr="00C4470D" w14:paraId="7FDAE6E6" w14:textId="77777777" w:rsidTr="002B7AA5">
        <w:tc>
          <w:tcPr>
            <w:tcW w:w="1030" w:type="pct"/>
            <w:hideMark/>
          </w:tcPr>
          <w:p w14:paraId="034F3AE6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Ownership</w:t>
            </w:r>
          </w:p>
        </w:tc>
        <w:tc>
          <w:tcPr>
            <w:tcW w:w="600" w:type="pct"/>
            <w:hideMark/>
          </w:tcPr>
          <w:p w14:paraId="1193323E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top1</w:t>
            </w:r>
          </w:p>
        </w:tc>
        <w:tc>
          <w:tcPr>
            <w:tcW w:w="3370" w:type="pct"/>
            <w:hideMark/>
          </w:tcPr>
          <w:p w14:paraId="56FB4034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Shareholding % of the largest shareholder.</w:t>
            </w:r>
          </w:p>
        </w:tc>
      </w:tr>
      <w:tr w:rsidR="00C4470D" w:rsidRPr="00C4470D" w14:paraId="3F6F17F5" w14:textId="77777777" w:rsidTr="002B7AA5">
        <w:tc>
          <w:tcPr>
            <w:tcW w:w="1030" w:type="pct"/>
            <w:hideMark/>
          </w:tcPr>
          <w:p w14:paraId="0BD907DC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SOE Dummy</w:t>
            </w:r>
          </w:p>
        </w:tc>
        <w:tc>
          <w:tcPr>
            <w:tcW w:w="600" w:type="pct"/>
            <w:hideMark/>
          </w:tcPr>
          <w:p w14:paraId="200F319B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so</w:t>
            </w:r>
          </w:p>
        </w:tc>
        <w:tc>
          <w:tcPr>
            <w:tcW w:w="3370" w:type="pct"/>
            <w:hideMark/>
          </w:tcPr>
          <w:p w14:paraId="01EEC102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1 if State-Owned Enterprise, 0 otherwise.</w:t>
            </w:r>
          </w:p>
        </w:tc>
      </w:tr>
      <w:tr w:rsidR="00C4470D" w:rsidRPr="00C4470D" w14:paraId="2DC12AC2" w14:textId="77777777" w:rsidTr="002B7AA5">
        <w:tc>
          <w:tcPr>
            <w:tcW w:w="1030" w:type="pct"/>
            <w:hideMark/>
          </w:tcPr>
          <w:p w14:paraId="23F6EE9F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Policy Uncertainty</w:t>
            </w:r>
          </w:p>
        </w:tc>
        <w:tc>
          <w:tcPr>
            <w:tcW w:w="600" w:type="pct"/>
            <w:hideMark/>
          </w:tcPr>
          <w:p w14:paraId="532D015C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proofErr w:type="spellStart"/>
            <w:r w:rsidRPr="00C4470D">
              <w:rPr>
                <w:rFonts w:ascii="Times New Roman" w:hAnsi="Times New Roman" w:cs="Times New Roman"/>
              </w:rPr>
              <w:t>lnpo</w:t>
            </w:r>
            <w:proofErr w:type="spellEnd"/>
          </w:p>
        </w:tc>
        <w:tc>
          <w:tcPr>
            <w:tcW w:w="3370" w:type="pct"/>
            <w:hideMark/>
          </w:tcPr>
          <w:p w14:paraId="0099F7B9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Log of China Economic Policy Uncertainty Index (CEPU).</w:t>
            </w:r>
          </w:p>
        </w:tc>
      </w:tr>
      <w:tr w:rsidR="00C4470D" w:rsidRPr="00C4470D" w14:paraId="1656A9FB" w14:textId="77777777" w:rsidTr="002B7AA5">
        <w:tc>
          <w:tcPr>
            <w:tcW w:w="1030" w:type="pct"/>
            <w:hideMark/>
          </w:tcPr>
          <w:p w14:paraId="669210F1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GDP</w:t>
            </w:r>
          </w:p>
        </w:tc>
        <w:tc>
          <w:tcPr>
            <w:tcW w:w="600" w:type="pct"/>
            <w:hideMark/>
          </w:tcPr>
          <w:p w14:paraId="0CA0E94C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proofErr w:type="spellStart"/>
            <w:r w:rsidRPr="00C4470D">
              <w:rPr>
                <w:rFonts w:ascii="Times New Roman" w:hAnsi="Times New Roman" w:cs="Times New Roman"/>
              </w:rPr>
              <w:t>gdp</w:t>
            </w:r>
            <w:proofErr w:type="spellEnd"/>
          </w:p>
        </w:tc>
        <w:tc>
          <w:tcPr>
            <w:tcW w:w="3370" w:type="pct"/>
            <w:hideMark/>
          </w:tcPr>
          <w:p w14:paraId="1422CE72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Log of city-level GDP.</w:t>
            </w:r>
          </w:p>
        </w:tc>
      </w:tr>
      <w:tr w:rsidR="00C4470D" w:rsidRPr="00C4470D" w14:paraId="3A764573" w14:textId="77777777" w:rsidTr="002B7AA5">
        <w:tc>
          <w:tcPr>
            <w:tcW w:w="1030" w:type="pct"/>
            <w:hideMark/>
          </w:tcPr>
          <w:p w14:paraId="15C3CF5D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Industry TFP</w:t>
            </w:r>
          </w:p>
        </w:tc>
        <w:tc>
          <w:tcPr>
            <w:tcW w:w="600" w:type="pct"/>
            <w:hideMark/>
          </w:tcPr>
          <w:p w14:paraId="13F6D9B6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TFP_LP</w:t>
            </w:r>
          </w:p>
        </w:tc>
        <w:tc>
          <w:tcPr>
            <w:tcW w:w="3370" w:type="pct"/>
            <w:hideMark/>
          </w:tcPr>
          <w:p w14:paraId="000AD411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Industry Total Factor Productivity (LP method).</w:t>
            </w:r>
          </w:p>
        </w:tc>
      </w:tr>
    </w:tbl>
    <w:p w14:paraId="37FB2A31" w14:textId="6EDDB2BD" w:rsidR="00C4470D" w:rsidRPr="002900F4" w:rsidRDefault="00C4470D" w:rsidP="002900F4">
      <w:pPr>
        <w:pStyle w:val="1"/>
        <w:spacing w:before="4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2900F4">
        <w:rPr>
          <w:rFonts w:ascii="Times New Roman" w:hAnsi="Times New Roman" w:cs="Times New Roman" w:hint="eastAsia"/>
          <w:b/>
          <w:bCs/>
          <w:color w:val="auto"/>
          <w:sz w:val="24"/>
          <w:szCs w:val="24"/>
        </w:rPr>
        <w:t>3. Constructed Indices &amp; Interaction Terms</w:t>
      </w:r>
    </w:p>
    <w:p w14:paraId="14D0D5E4" w14:textId="290E74C9" w:rsidR="00697EEC" w:rsidRPr="00697EEC" w:rsidRDefault="00697EEC" w:rsidP="00697EEC">
      <w:pPr>
        <w:rPr>
          <w:rFonts w:hint="eastAsia"/>
        </w:rPr>
      </w:pPr>
      <w:r w:rsidRPr="00697EEC">
        <w:rPr>
          <w:rFonts w:hint="eastAsia"/>
        </w:rPr>
        <w:t>Generated via Stata (PCA, rolling window, or algebraic operations).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52"/>
        <w:gridCol w:w="1524"/>
        <w:gridCol w:w="5220"/>
      </w:tblGrid>
      <w:tr w:rsidR="00C4470D" w:rsidRPr="00C4470D" w14:paraId="11FC6CE0" w14:textId="77777777" w:rsidTr="00C4470D">
        <w:tc>
          <w:tcPr>
            <w:tcW w:w="0" w:type="auto"/>
            <w:hideMark/>
          </w:tcPr>
          <w:p w14:paraId="408F3933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C4470D">
              <w:rPr>
                <w:rFonts w:ascii="Times New Roman" w:hAnsi="Times New Roman" w:cs="Times New Roman"/>
                <w:b/>
                <w:bCs/>
              </w:rPr>
              <w:t>Variable</w:t>
            </w:r>
          </w:p>
        </w:tc>
        <w:tc>
          <w:tcPr>
            <w:tcW w:w="0" w:type="auto"/>
            <w:hideMark/>
          </w:tcPr>
          <w:p w14:paraId="51924041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C4470D">
              <w:rPr>
                <w:rFonts w:ascii="Times New Roman" w:hAnsi="Times New Roman" w:cs="Times New Roman"/>
                <w:b/>
                <w:bCs/>
              </w:rPr>
              <w:t>Symbol</w:t>
            </w:r>
          </w:p>
        </w:tc>
        <w:tc>
          <w:tcPr>
            <w:tcW w:w="0" w:type="auto"/>
            <w:hideMark/>
          </w:tcPr>
          <w:p w14:paraId="72B7D893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r w:rsidRPr="00C4470D">
              <w:rPr>
                <w:rFonts w:ascii="Times New Roman" w:hAnsi="Times New Roman" w:cs="Times New Roman"/>
                <w:b/>
                <w:bCs/>
              </w:rPr>
              <w:t>Construction Logic</w:t>
            </w:r>
          </w:p>
        </w:tc>
      </w:tr>
      <w:tr w:rsidR="00C4470D" w:rsidRPr="00C4470D" w14:paraId="39E9D732" w14:textId="77777777" w:rsidTr="00C4470D">
        <w:tc>
          <w:tcPr>
            <w:tcW w:w="0" w:type="auto"/>
            <w:hideMark/>
          </w:tcPr>
          <w:p w14:paraId="1BE98F64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Env. Uncertainty</w:t>
            </w:r>
          </w:p>
        </w:tc>
        <w:tc>
          <w:tcPr>
            <w:tcW w:w="0" w:type="auto"/>
            <w:hideMark/>
          </w:tcPr>
          <w:p w14:paraId="6A2EA3C7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EU</w:t>
            </w:r>
          </w:p>
        </w:tc>
        <w:tc>
          <w:tcPr>
            <w:tcW w:w="0" w:type="auto"/>
            <w:hideMark/>
          </w:tcPr>
          <w:p w14:paraId="1A4DE8D4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3-year rolling SD of industry TFP, lagged by 1 year.</w:t>
            </w:r>
          </w:p>
        </w:tc>
      </w:tr>
      <w:tr w:rsidR="00C4470D" w:rsidRPr="00C4470D" w14:paraId="6BBC1071" w14:textId="77777777" w:rsidTr="00C4470D">
        <w:tc>
          <w:tcPr>
            <w:tcW w:w="0" w:type="auto"/>
            <w:hideMark/>
          </w:tcPr>
          <w:p w14:paraId="5AF16C42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Neg. Shock</w:t>
            </w:r>
          </w:p>
        </w:tc>
        <w:tc>
          <w:tcPr>
            <w:tcW w:w="0" w:type="auto"/>
            <w:hideMark/>
          </w:tcPr>
          <w:p w14:paraId="7AD30AAC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Shock</w:t>
            </w:r>
          </w:p>
        </w:tc>
        <w:tc>
          <w:tcPr>
            <w:tcW w:w="0" w:type="auto"/>
            <w:hideMark/>
          </w:tcPr>
          <w:p w14:paraId="0D4D5B81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Dummy = 1 if Industry TFP declines YoY; 0 otherwise.</w:t>
            </w:r>
          </w:p>
        </w:tc>
      </w:tr>
      <w:tr w:rsidR="00C4470D" w:rsidRPr="00C4470D" w14:paraId="7B66CB8E" w14:textId="77777777" w:rsidTr="00C4470D">
        <w:tc>
          <w:tcPr>
            <w:tcW w:w="0" w:type="auto"/>
            <w:hideMark/>
          </w:tcPr>
          <w:p w14:paraId="28CFC22D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Alignment</w:t>
            </w:r>
          </w:p>
        </w:tc>
        <w:tc>
          <w:tcPr>
            <w:tcW w:w="0" w:type="auto"/>
            <w:hideMark/>
          </w:tcPr>
          <w:p w14:paraId="45590D64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proofErr w:type="spellStart"/>
            <w:r w:rsidRPr="00C4470D">
              <w:rPr>
                <w:rFonts w:ascii="Times New Roman" w:hAnsi="Times New Roman" w:cs="Times New Roman"/>
              </w:rPr>
              <w:t>Alignment_std</w:t>
            </w:r>
            <w:proofErr w:type="spellEnd"/>
          </w:p>
        </w:tc>
        <w:tc>
          <w:tcPr>
            <w:tcW w:w="0" w:type="auto"/>
            <w:hideMark/>
          </w:tcPr>
          <w:p w14:paraId="04639564" w14:textId="737101C5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Standardized product of mean-centered </w:t>
            </w:r>
            <m:oMath>
              <m:r>
                <w:rPr>
                  <w:rFonts w:ascii="Cambria Math" w:hAnsi="Cambria Math" w:cs="Times New Roman"/>
                </w:rPr>
                <m:t>R</m:t>
              </m:r>
            </m:oMath>
            <w:r w:rsidRPr="00C4470D">
              <w:rPr>
                <w:rFonts w:ascii="Times New Roman" w:hAnsi="Times New Roman" w:cs="Times New Roman"/>
              </w:rPr>
              <w:t> and </w:t>
            </w:r>
            <m:oMath>
              <m:r>
                <w:rPr>
                  <w:rFonts w:ascii="Cambria Math" w:hAnsi="Cambria Math" w:cs="Times New Roman"/>
                </w:rPr>
                <m:t>C</m:t>
              </m:r>
            </m:oMath>
            <w:r w:rsidRPr="00C4470D">
              <w:rPr>
                <w:rFonts w:ascii="Times New Roman" w:hAnsi="Times New Roman" w:cs="Times New Roman"/>
              </w:rPr>
              <w:t> : </w:t>
            </w:r>
            <m:oMath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R-</m:t>
                  </m:r>
                  <m:acc>
                    <m:accPr>
                      <m:chr m:val="ˉ"/>
                      <m:ctrlPr>
                        <w:rPr>
                          <w:rFonts w:ascii="Cambria Math" w:hAnsi="Cambria Math" w:cs="Times New Roman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</w:rPr>
                        <m:t>R</m:t>
                      </m:r>
                    </m:e>
                  </m:acc>
                  <m:r>
                    <w:rPr>
                      <w:rFonts w:ascii="Cambria Math" w:hAnsi="Cambria Math" w:cs="Times New Roman"/>
                    </w:rPr>
                    <m:t>)×(C-</m:t>
                  </m:r>
                  <m:acc>
                    <m:accPr>
                      <m:chr m:val="ˉ"/>
                      <m:ctrlPr>
                        <w:rPr>
                          <w:rFonts w:ascii="Cambria Math" w:hAnsi="Cambria Math" w:cs="Times New Roman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</w:rPr>
                        <m:t>C</m:t>
                      </m:r>
                    </m:e>
                  </m:acc>
                </m:e>
              </m:d>
            </m:oMath>
            <w:r w:rsidRPr="00C4470D">
              <w:rPr>
                <w:rFonts w:ascii="Times New Roman" w:hAnsi="Times New Roman" w:cs="Times New Roman"/>
              </w:rPr>
              <w:t> .</w:t>
            </w:r>
          </w:p>
        </w:tc>
      </w:tr>
      <w:tr w:rsidR="00C4470D" w:rsidRPr="00C4470D" w14:paraId="3E0CC50C" w14:textId="77777777" w:rsidTr="00C4470D">
        <w:tc>
          <w:tcPr>
            <w:tcW w:w="0" w:type="auto"/>
            <w:hideMark/>
          </w:tcPr>
          <w:p w14:paraId="319C0990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Interaction (P1)</w:t>
            </w:r>
          </w:p>
        </w:tc>
        <w:tc>
          <w:tcPr>
            <w:tcW w:w="0" w:type="auto"/>
            <w:hideMark/>
          </w:tcPr>
          <w:p w14:paraId="4A27A045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proofErr w:type="spellStart"/>
            <w:r w:rsidRPr="00C4470D">
              <w:rPr>
                <w:rFonts w:ascii="Times New Roman" w:hAnsi="Times New Roman" w:cs="Times New Roman"/>
              </w:rPr>
              <w:t>Align_EU</w:t>
            </w:r>
            <w:proofErr w:type="spellEnd"/>
          </w:p>
        </w:tc>
        <w:tc>
          <w:tcPr>
            <w:tcW w:w="0" w:type="auto"/>
            <w:hideMark/>
          </w:tcPr>
          <w:p w14:paraId="6D3C516D" w14:textId="57A0DC1C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proofErr w:type="spellStart"/>
            <w:r w:rsidRPr="00C4470D">
              <w:rPr>
                <w:rFonts w:ascii="Times New Roman" w:hAnsi="Times New Roman" w:cs="Times New Roman"/>
              </w:rPr>
              <w:t>Alignment_std</w:t>
            </w:r>
            <w:proofErr w:type="spellEnd"/>
            <w:r w:rsidRPr="00C4470D">
              <w:rPr>
                <w:rFonts w:ascii="Times New Roman" w:hAnsi="Times New Roman" w:cs="Times New Roman"/>
              </w:rPr>
              <w:t> 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C4470D">
              <w:rPr>
                <w:rFonts w:ascii="Times New Roman" w:hAnsi="Times New Roman" w:cs="Times New Roman"/>
              </w:rPr>
              <w:t> EU.</w:t>
            </w:r>
          </w:p>
        </w:tc>
      </w:tr>
      <w:tr w:rsidR="00C4470D" w:rsidRPr="00C4470D" w14:paraId="2D656056" w14:textId="77777777" w:rsidTr="00C4470D">
        <w:tc>
          <w:tcPr>
            <w:tcW w:w="0" w:type="auto"/>
            <w:hideMark/>
          </w:tcPr>
          <w:p w14:paraId="0AF04058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Interaction (P2)</w:t>
            </w:r>
          </w:p>
        </w:tc>
        <w:tc>
          <w:tcPr>
            <w:tcW w:w="0" w:type="auto"/>
            <w:hideMark/>
          </w:tcPr>
          <w:p w14:paraId="3DE1216C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proofErr w:type="spellStart"/>
            <w:r w:rsidRPr="00C4470D">
              <w:rPr>
                <w:rFonts w:ascii="Times New Roman" w:hAnsi="Times New Roman" w:cs="Times New Roman"/>
              </w:rPr>
              <w:t>Shock_con</w:t>
            </w:r>
            <w:proofErr w:type="spellEnd"/>
          </w:p>
        </w:tc>
        <w:tc>
          <w:tcPr>
            <w:tcW w:w="0" w:type="auto"/>
            <w:hideMark/>
          </w:tcPr>
          <w:p w14:paraId="00CC0195" w14:textId="25BA798E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Shock 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C4470D">
              <w:rPr>
                <w:rFonts w:ascii="Times New Roman" w:hAnsi="Times New Roman" w:cs="Times New Roman"/>
              </w:rPr>
              <w:t> </w:t>
            </w:r>
            <w:proofErr w:type="spellStart"/>
            <w:r w:rsidRPr="00C4470D">
              <w:rPr>
                <w:rFonts w:ascii="Times New Roman" w:hAnsi="Times New Roman" w:cs="Times New Roman"/>
              </w:rPr>
              <w:t>cognition_score</w:t>
            </w:r>
            <w:proofErr w:type="spellEnd"/>
            <w:r w:rsidRPr="00C4470D">
              <w:rPr>
                <w:rFonts w:ascii="Times New Roman" w:hAnsi="Times New Roman" w:cs="Times New Roman"/>
              </w:rPr>
              <w:t>.</w:t>
            </w:r>
          </w:p>
        </w:tc>
      </w:tr>
      <w:tr w:rsidR="00C4470D" w:rsidRPr="00C4470D" w14:paraId="09DE5877" w14:textId="77777777" w:rsidTr="00C4470D">
        <w:tc>
          <w:tcPr>
            <w:tcW w:w="0" w:type="auto"/>
            <w:hideMark/>
          </w:tcPr>
          <w:p w14:paraId="252D875B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CIL Index</w:t>
            </w:r>
          </w:p>
        </w:tc>
        <w:tc>
          <w:tcPr>
            <w:tcW w:w="0" w:type="auto"/>
            <w:hideMark/>
          </w:tcPr>
          <w:p w14:paraId="5EAE714E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proofErr w:type="spellStart"/>
            <w:r w:rsidRPr="00C4470D">
              <w:rPr>
                <w:rFonts w:ascii="Times New Roman" w:hAnsi="Times New Roman" w:cs="Times New Roman"/>
              </w:rPr>
              <w:t>CIL_index</w:t>
            </w:r>
            <w:proofErr w:type="spellEnd"/>
          </w:p>
        </w:tc>
        <w:tc>
          <w:tcPr>
            <w:tcW w:w="0" w:type="auto"/>
            <w:hideMark/>
          </w:tcPr>
          <w:p w14:paraId="653DAB37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PCA score of cognition, imagination, and learning.</w:t>
            </w:r>
          </w:p>
        </w:tc>
      </w:tr>
      <w:tr w:rsidR="00C4470D" w:rsidRPr="00C4470D" w14:paraId="2A274AD3" w14:textId="77777777" w:rsidTr="00C4470D">
        <w:tc>
          <w:tcPr>
            <w:tcW w:w="0" w:type="auto"/>
            <w:hideMark/>
          </w:tcPr>
          <w:p w14:paraId="31F48DE5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RCI Index</w:t>
            </w:r>
          </w:p>
        </w:tc>
        <w:tc>
          <w:tcPr>
            <w:tcW w:w="0" w:type="auto"/>
            <w:hideMark/>
          </w:tcPr>
          <w:p w14:paraId="0DF45AAB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proofErr w:type="spellStart"/>
            <w:r w:rsidRPr="00C4470D">
              <w:rPr>
                <w:rFonts w:ascii="Times New Roman" w:hAnsi="Times New Roman" w:cs="Times New Roman"/>
              </w:rPr>
              <w:t>RCI_index</w:t>
            </w:r>
            <w:proofErr w:type="spellEnd"/>
          </w:p>
        </w:tc>
        <w:tc>
          <w:tcPr>
            <w:tcW w:w="0" w:type="auto"/>
            <w:hideMark/>
          </w:tcPr>
          <w:p w14:paraId="724708BE" w14:textId="77777777" w:rsidR="00C4470D" w:rsidRPr="00C4470D" w:rsidRDefault="00C4470D" w:rsidP="00C4470D">
            <w:pPr>
              <w:spacing w:after="160" w:line="278" w:lineRule="auto"/>
              <w:rPr>
                <w:rFonts w:ascii="Times New Roman" w:hAnsi="Times New Roman" w:cs="Times New Roman"/>
              </w:rPr>
            </w:pPr>
            <w:r w:rsidRPr="00C4470D">
              <w:rPr>
                <w:rFonts w:ascii="Times New Roman" w:hAnsi="Times New Roman" w:cs="Times New Roman"/>
              </w:rPr>
              <w:t>PCA score of R, C, and intention.</w:t>
            </w:r>
          </w:p>
        </w:tc>
      </w:tr>
    </w:tbl>
    <w:p w14:paraId="4B2F35D0" w14:textId="77777777" w:rsidR="00C4470D" w:rsidRPr="002900F4" w:rsidRDefault="00C4470D" w:rsidP="002900F4">
      <w:pPr>
        <w:pStyle w:val="1"/>
        <w:spacing w:before="4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2900F4">
        <w:rPr>
          <w:rFonts w:ascii="Times New Roman" w:hAnsi="Times New Roman" w:cs="Times New Roman" w:hint="eastAsia"/>
          <w:b/>
          <w:bCs/>
          <w:color w:val="auto"/>
          <w:sz w:val="24"/>
          <w:szCs w:val="24"/>
        </w:rPr>
        <w:t>4. Data Processing Notes</w:t>
      </w:r>
    </w:p>
    <w:p w14:paraId="6D30578F" w14:textId="77777777" w:rsidR="00C4470D" w:rsidRPr="00C4470D" w:rsidRDefault="00C4470D" w:rsidP="00C4470D">
      <w:pPr>
        <w:rPr>
          <w:rFonts w:ascii="Times New Roman" w:hAnsi="Times New Roman" w:cs="Times New Roman" w:hint="eastAsia"/>
        </w:rPr>
      </w:pPr>
      <w:r w:rsidRPr="00C4470D">
        <w:rPr>
          <w:rFonts w:ascii="Times New Roman" w:hAnsi="Times New Roman" w:cs="Times New Roman" w:hint="eastAsia"/>
        </w:rPr>
        <w:t>Sample: Non-financial A-share firms (2009</w:t>
      </w:r>
      <w:r w:rsidRPr="00C4470D">
        <w:rPr>
          <w:rFonts w:ascii="Times New Roman" w:hAnsi="Times New Roman" w:cs="Times New Roman" w:hint="eastAsia"/>
        </w:rPr>
        <w:t>–</w:t>
      </w:r>
      <w:r w:rsidRPr="00C4470D">
        <w:rPr>
          <w:rFonts w:ascii="Times New Roman" w:hAnsi="Times New Roman" w:cs="Times New Roman" w:hint="eastAsia"/>
        </w:rPr>
        <w:t>2022); Financial firms (SIC 'J') excluded.</w:t>
      </w:r>
    </w:p>
    <w:p w14:paraId="729BF179" w14:textId="77777777" w:rsidR="00C4470D" w:rsidRPr="00C4470D" w:rsidRDefault="00C4470D" w:rsidP="00C4470D">
      <w:pPr>
        <w:rPr>
          <w:rFonts w:ascii="Times New Roman" w:hAnsi="Times New Roman" w:cs="Times New Roman" w:hint="eastAsia"/>
        </w:rPr>
      </w:pPr>
      <w:r w:rsidRPr="00C4470D">
        <w:rPr>
          <w:rFonts w:ascii="Times New Roman" w:hAnsi="Times New Roman" w:cs="Times New Roman" w:hint="eastAsia"/>
        </w:rPr>
        <w:t>Fixed Effects: All models absorb Firm and Year fixed effects.</w:t>
      </w:r>
    </w:p>
    <w:p w14:paraId="2177834D" w14:textId="1A7B657A" w:rsidR="00C4470D" w:rsidRPr="00C4470D" w:rsidRDefault="00C4470D" w:rsidP="009D5CE5">
      <w:pPr>
        <w:rPr>
          <w:rFonts w:ascii="Times New Roman" w:hAnsi="Times New Roman" w:cs="Times New Roman" w:hint="eastAsia"/>
        </w:rPr>
      </w:pPr>
      <w:r w:rsidRPr="00C4470D">
        <w:rPr>
          <w:rFonts w:ascii="Times New Roman" w:hAnsi="Times New Roman" w:cs="Times New Roman" w:hint="eastAsia"/>
        </w:rPr>
        <w:t xml:space="preserve">Standard Errors: Clustered at the firm </w:t>
      </w:r>
      <w:proofErr w:type="gramStart"/>
      <w:r w:rsidRPr="00C4470D">
        <w:rPr>
          <w:rFonts w:ascii="Times New Roman" w:hAnsi="Times New Roman" w:cs="Times New Roman" w:hint="eastAsia"/>
        </w:rPr>
        <w:t>level.</w:t>
      </w:r>
      <w:r w:rsidRPr="00C4470D">
        <w:rPr>
          <w:rFonts w:ascii="Times New Roman" w:hAnsi="Times New Roman" w:cs="Times New Roman"/>
        </w:rPr>
        <w:t>.</w:t>
      </w:r>
      <w:proofErr w:type="gramEnd"/>
    </w:p>
    <w:sectPr w:rsidR="00C4470D" w:rsidRPr="00C447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D76147"/>
    <w:multiLevelType w:val="hybridMultilevel"/>
    <w:tmpl w:val="FAFC1E4A"/>
    <w:lvl w:ilvl="0" w:tplc="58CE387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642393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88C"/>
    <w:rsid w:val="000373B2"/>
    <w:rsid w:val="002900F4"/>
    <w:rsid w:val="00293EAE"/>
    <w:rsid w:val="002B7AA5"/>
    <w:rsid w:val="00561D5F"/>
    <w:rsid w:val="00602A6D"/>
    <w:rsid w:val="00697EEC"/>
    <w:rsid w:val="009D5CE5"/>
    <w:rsid w:val="00BA088C"/>
    <w:rsid w:val="00C4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C08DB"/>
  <w15:chartTrackingRefBased/>
  <w15:docId w15:val="{AB4278F9-C7E4-4491-896F-E0122F1B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470D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A088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08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088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088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088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088C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088C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088C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088C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A088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A08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A08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A088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A088C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A088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A088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A088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A088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A088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A08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088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A088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A08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A088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A088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A088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A08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A088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A088C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C44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377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e10499</dc:creator>
  <cp:keywords/>
  <dc:description/>
  <cp:lastModifiedBy>e10499</cp:lastModifiedBy>
  <cp:revision>9</cp:revision>
  <dcterms:created xsi:type="dcterms:W3CDTF">2026-03-19T03:12:00Z</dcterms:created>
  <dcterms:modified xsi:type="dcterms:W3CDTF">2026-03-19T03:24:00Z</dcterms:modified>
</cp:coreProperties>
</file>